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BBB" w:rsidRPr="00846C8A" w:rsidRDefault="00A03BBB" w:rsidP="00DD476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46C8A">
        <w:rPr>
          <w:rFonts w:asciiTheme="majorBidi" w:hAnsiTheme="majorBidi" w:cstheme="majorBidi"/>
          <w:b/>
          <w:bCs/>
          <w:sz w:val="24"/>
          <w:szCs w:val="24"/>
        </w:rPr>
        <w:t>Main Publications</w:t>
      </w:r>
    </w:p>
    <w:p w:rsidR="00A03BBB" w:rsidRPr="00846C8A" w:rsidRDefault="00A03BBB" w:rsidP="00DD4768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846C8A">
        <w:rPr>
          <w:rFonts w:asciiTheme="majorBidi" w:hAnsiTheme="majorBidi" w:cstheme="majorBidi"/>
          <w:b/>
          <w:bCs/>
          <w:sz w:val="24"/>
          <w:szCs w:val="24"/>
        </w:rPr>
        <w:t>Articles</w:t>
      </w:r>
      <w:proofErr w:type="spellEnd"/>
    </w:p>
    <w:p w:rsidR="00AC1DC3" w:rsidRPr="00846C8A" w:rsidRDefault="00AC1DC3" w:rsidP="00DD4768">
      <w:pPr>
        <w:rPr>
          <w:rFonts w:asciiTheme="majorBidi" w:hAnsiTheme="majorBidi" w:cstheme="majorBidi"/>
          <w:sz w:val="24"/>
          <w:szCs w:val="24"/>
        </w:rPr>
      </w:pPr>
      <w:r w:rsidRPr="00846C8A">
        <w:rPr>
          <w:rFonts w:asciiTheme="majorBidi" w:hAnsiTheme="majorBidi" w:cstheme="majorBidi"/>
          <w:sz w:val="24"/>
          <w:szCs w:val="24"/>
        </w:rPr>
        <w:t>-Mahmoud Issa, 2003, ”Libanons Palæstinensere-et personligt tilbageblik”, in “Drømmen om Palæstina Flygtninge, Baggrund, Historie</w:t>
      </w:r>
      <w:r w:rsidR="00846C8A" w:rsidRPr="00846C8A">
        <w:rPr>
          <w:rFonts w:asciiTheme="majorBidi" w:hAnsiTheme="majorBidi" w:cstheme="majorBidi"/>
          <w:sz w:val="24"/>
          <w:szCs w:val="24"/>
        </w:rPr>
        <w:t>””</w:t>
      </w:r>
      <w:r w:rsidRPr="00846C8A">
        <w:rPr>
          <w:rFonts w:asciiTheme="majorBidi" w:hAnsiTheme="majorBidi" w:cstheme="majorBidi"/>
          <w:sz w:val="24"/>
          <w:szCs w:val="24"/>
        </w:rPr>
        <w:t xml:space="preserve">, Dansk </w:t>
      </w:r>
      <w:r w:rsidR="001856E0" w:rsidRPr="00846C8A">
        <w:rPr>
          <w:rFonts w:asciiTheme="majorBidi" w:hAnsiTheme="majorBidi" w:cstheme="majorBidi"/>
          <w:sz w:val="24"/>
          <w:szCs w:val="24"/>
        </w:rPr>
        <w:t>flygtningehjælp, PP</w:t>
      </w:r>
      <w:r w:rsidRPr="00846C8A">
        <w:rPr>
          <w:rFonts w:asciiTheme="majorBidi" w:hAnsiTheme="majorBidi" w:cstheme="majorBidi"/>
          <w:sz w:val="24"/>
          <w:szCs w:val="24"/>
        </w:rPr>
        <w:t xml:space="preserve"> 32-38. 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2003, “Historiography of the destroyed Palestinian village of Lubya”, Canada’s Periodical on Refugees, Vol. 21. No.2, PP 14-22.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 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1996, “Palestinian Diaspora: Experiences and Testimonies” in Arabic, in “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Samid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al-Iqtisadi”18, no. 105, Jordan, PP 167-79. The reference was also mentioned in “Journal </w:t>
      </w:r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>of Palestine Studies”, no.103, P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>.189.</w:t>
      </w:r>
    </w:p>
    <w:p w:rsidR="00A03BBB" w:rsidRPr="00846C8A" w:rsidRDefault="00A03BBB" w:rsidP="00DD4768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b/>
          <w:bCs/>
          <w:sz w:val="24"/>
          <w:szCs w:val="24"/>
          <w:lang w:val="en-US"/>
        </w:rPr>
        <w:t>Monographs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2013, “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Mawsim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al-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Thalj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al-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Haar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-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Risala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min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Tabariyya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”; “Season of Warm Snow-a letter from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Tiberia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”, novel in Arabic, based on oral testimonies of people in Lebanon and Jordan, Ramallah,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Sakhir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Research Centre, 248 pages. 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2006, “</w:t>
      </w:r>
      <w:r w:rsidR="00AC1DC3" w:rsidRPr="00846C8A">
        <w:rPr>
          <w:rFonts w:asciiTheme="majorBidi" w:hAnsiTheme="majorBidi" w:cstheme="majorBidi"/>
          <w:sz w:val="24"/>
          <w:szCs w:val="24"/>
          <w:lang w:val="en-US"/>
        </w:rPr>
        <w:t xml:space="preserve">The Palestinians Community 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>in Denmark”, in Arabic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&amp; E</w:t>
      </w:r>
      <w:r w:rsidR="00AC1DC3" w:rsidRPr="00846C8A">
        <w:rPr>
          <w:rFonts w:asciiTheme="majorBidi" w:hAnsiTheme="majorBidi" w:cstheme="majorBidi"/>
          <w:sz w:val="24"/>
          <w:szCs w:val="24"/>
          <w:lang w:val="en-US"/>
        </w:rPr>
        <w:t>nglish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;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Horizental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Studies Series, 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>Pale</w:t>
      </w:r>
      <w:r w:rsidR="00AC1DC3" w:rsidRPr="00846C8A">
        <w:rPr>
          <w:rFonts w:asciiTheme="majorBidi" w:hAnsiTheme="majorBidi" w:cstheme="majorBidi"/>
          <w:sz w:val="24"/>
          <w:szCs w:val="24"/>
          <w:lang w:val="en-US"/>
        </w:rPr>
        <w:t>stin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e</w:t>
      </w:r>
      <w:r w:rsidR="00AC1DC3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International Institut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e</w:t>
      </w:r>
      <w:r w:rsidR="00AC1DC3" w:rsidRPr="00846C8A">
        <w:rPr>
          <w:rFonts w:asciiTheme="majorBidi" w:hAnsiTheme="majorBidi" w:cstheme="majorBidi"/>
          <w:sz w:val="24"/>
          <w:szCs w:val="24"/>
          <w:lang w:val="en-US"/>
        </w:rPr>
        <w:t>, 65 pages.</w:t>
      </w:r>
      <w:proofErr w:type="gramEnd"/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</w:rPr>
      </w:pPr>
      <w:r w:rsidRPr="00846C8A">
        <w:rPr>
          <w:rFonts w:asciiTheme="majorBidi" w:hAnsiTheme="majorBidi" w:cstheme="majorBidi"/>
          <w:sz w:val="24"/>
          <w:szCs w:val="24"/>
        </w:rPr>
        <w:t xml:space="preserve">-*Mahmoud Issa, 2005, “Lubya var en landsby I Palæstina - Erindringer, Historie, kultur, Identitet”, “Lubya </w:t>
      </w:r>
      <w:proofErr w:type="spellStart"/>
      <w:r w:rsidRPr="00846C8A">
        <w:rPr>
          <w:rFonts w:asciiTheme="majorBidi" w:hAnsiTheme="majorBidi" w:cstheme="majorBidi"/>
          <w:sz w:val="24"/>
          <w:szCs w:val="24"/>
        </w:rPr>
        <w:t>was</w:t>
      </w:r>
      <w:proofErr w:type="spellEnd"/>
      <w:r w:rsidRPr="00846C8A">
        <w:rPr>
          <w:rFonts w:asciiTheme="majorBidi" w:hAnsiTheme="majorBidi" w:cstheme="majorBidi"/>
          <w:sz w:val="24"/>
          <w:szCs w:val="24"/>
        </w:rPr>
        <w:t xml:space="preserve"> a </w:t>
      </w:r>
      <w:proofErr w:type="spellStart"/>
      <w:r w:rsidRPr="00846C8A">
        <w:rPr>
          <w:rFonts w:asciiTheme="majorBidi" w:hAnsiTheme="majorBidi" w:cstheme="majorBidi"/>
          <w:sz w:val="24"/>
          <w:szCs w:val="24"/>
        </w:rPr>
        <w:t>village</w:t>
      </w:r>
      <w:proofErr w:type="spellEnd"/>
      <w:r w:rsidRPr="00846C8A">
        <w:rPr>
          <w:rFonts w:asciiTheme="majorBidi" w:hAnsiTheme="majorBidi" w:cstheme="majorBidi"/>
          <w:sz w:val="24"/>
          <w:szCs w:val="24"/>
        </w:rPr>
        <w:t xml:space="preserve"> in </w:t>
      </w:r>
      <w:proofErr w:type="spellStart"/>
      <w:r w:rsidRPr="00846C8A">
        <w:rPr>
          <w:rFonts w:asciiTheme="majorBidi" w:hAnsiTheme="majorBidi" w:cstheme="majorBidi"/>
          <w:sz w:val="24"/>
          <w:szCs w:val="24"/>
        </w:rPr>
        <w:t>Palestine</w:t>
      </w:r>
      <w:proofErr w:type="spellEnd"/>
      <w:r w:rsidRPr="00846C8A">
        <w:rPr>
          <w:rFonts w:asciiTheme="majorBidi" w:hAnsiTheme="majorBidi" w:cstheme="majorBidi"/>
          <w:sz w:val="24"/>
          <w:szCs w:val="24"/>
        </w:rPr>
        <w:t xml:space="preserve"> - Memory, </w:t>
      </w:r>
      <w:proofErr w:type="spellStart"/>
      <w:r w:rsidRPr="00846C8A">
        <w:rPr>
          <w:rFonts w:asciiTheme="majorBidi" w:hAnsiTheme="majorBidi" w:cstheme="majorBidi"/>
          <w:sz w:val="24"/>
          <w:szCs w:val="24"/>
        </w:rPr>
        <w:t>History</w:t>
      </w:r>
      <w:proofErr w:type="spellEnd"/>
      <w:r w:rsidRPr="00846C8A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846C8A">
        <w:rPr>
          <w:rFonts w:asciiTheme="majorBidi" w:hAnsiTheme="majorBidi" w:cstheme="majorBidi"/>
          <w:sz w:val="24"/>
          <w:szCs w:val="24"/>
        </w:rPr>
        <w:t>Culture</w:t>
      </w:r>
      <w:proofErr w:type="spellEnd"/>
      <w:r w:rsidRPr="00846C8A">
        <w:rPr>
          <w:rFonts w:asciiTheme="majorBidi" w:hAnsiTheme="majorBidi" w:cstheme="majorBidi"/>
          <w:sz w:val="24"/>
          <w:szCs w:val="24"/>
        </w:rPr>
        <w:t xml:space="preserve">, Identity”, Tiderne Skifter, Denmark, 274 pages. 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 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1995, “Dreams and Realities, Palestinians from Lubya in Denmark”, Copenh</w:t>
      </w:r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 xml:space="preserve">agen, Danish Refugee </w:t>
      </w:r>
      <w:proofErr w:type="gramStart"/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>Council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,</w:t>
      </w:r>
      <w:proofErr w:type="gramEnd"/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91 pages. 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 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1995, “Involvement and Detachment in Joseph Conrad’s Fictio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n”, Copenhagen,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Regnbue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Tryk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>282 pages.</w:t>
      </w:r>
      <w:proofErr w:type="gramEnd"/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 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1991, “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Mushkilat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al-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Ta’leem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al-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Falastini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” in Arabic; “Problems in the Palestinian Education System”, unpublished monograph, Beirut, Arabic University, 120 pages.</w:t>
      </w:r>
      <w:proofErr w:type="gramEnd"/>
    </w:p>
    <w:p w:rsidR="00A03BBB" w:rsidRPr="00846C8A" w:rsidRDefault="00A03BBB" w:rsidP="00DD4768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b/>
          <w:bCs/>
          <w:sz w:val="24"/>
          <w:szCs w:val="24"/>
          <w:lang w:val="en-US"/>
        </w:rPr>
        <w:t>Book chapters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 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2009, 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“Fra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Palæstina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Sharon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og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min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svigermor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af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Suad</w:t>
      </w:r>
      <w:proofErr w:type="spell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amiry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"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, in “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Verdens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Historier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-en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alternativ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kanon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", “World History, an alternati</w:t>
      </w:r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 xml:space="preserve">ve canon”, Denmark, </w:t>
      </w:r>
      <w:proofErr w:type="spellStart"/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>Jyldendal</w:t>
      </w:r>
      <w:proofErr w:type="spellEnd"/>
      <w:proofErr w:type="gramStart"/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P</w:t>
      </w:r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>P</w:t>
      </w:r>
      <w:proofErr w:type="gramEnd"/>
      <w:r w:rsidR="00AC1542" w:rsidRPr="00846C8A">
        <w:rPr>
          <w:rFonts w:asciiTheme="majorBidi" w:hAnsiTheme="majorBidi" w:cstheme="majorBidi"/>
          <w:sz w:val="24"/>
          <w:szCs w:val="24"/>
          <w:lang w:val="en-US"/>
        </w:rPr>
        <w:t xml:space="preserve"> 83</w:t>
      </w:r>
      <w:r w:rsidRPr="00846C8A">
        <w:rPr>
          <w:rFonts w:asciiTheme="majorBidi" w:hAnsiTheme="majorBidi" w:cstheme="majorBidi"/>
          <w:sz w:val="24"/>
          <w:szCs w:val="24"/>
          <w:lang w:val="en-US"/>
        </w:rPr>
        <w:t>-109</w:t>
      </w:r>
      <w:r w:rsidR="00846C8A" w:rsidRPr="00846C8A">
        <w:rPr>
          <w:rFonts w:asciiTheme="majorBidi" w:hAnsiTheme="majorBidi" w:cstheme="majorBidi"/>
          <w:sz w:val="24"/>
          <w:szCs w:val="24"/>
          <w:lang w:val="en-US"/>
        </w:rPr>
        <w:t>-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2005, “The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Nakba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Oral History and the Palestinian Peasantry: the Case of Lubya”; chapter in “Catastrophe Remembered: Palestine and Israel and the internal Refugees - Essays in Memory of Edward Said”, edited by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Nur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Masalha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London, Zed Books, PP 178-196.</w:t>
      </w:r>
    </w:p>
    <w:p w:rsidR="00A03BBB" w:rsidRPr="00846C8A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-*Mahmoud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, 2001, “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På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tærsklen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til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fred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”, “On the threshold to peace”, “The Palestinian refugee question”, &amp; “future perspectives”, Copenhagen,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Gyldendal</w:t>
      </w:r>
      <w:proofErr w:type="spellEnd"/>
      <w:proofErr w:type="gramStart"/>
      <w:r w:rsidRPr="00846C8A">
        <w:rPr>
          <w:rFonts w:asciiTheme="majorBidi" w:hAnsiTheme="majorBidi" w:cstheme="majorBidi"/>
          <w:sz w:val="24"/>
          <w:szCs w:val="24"/>
          <w:lang w:val="en-US"/>
        </w:rPr>
        <w:t>,.</w:t>
      </w:r>
      <w:proofErr w:type="gram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PP 229-244 &amp; PP 278-281.</w:t>
      </w:r>
    </w:p>
    <w:p w:rsidR="00A03BBB" w:rsidRDefault="00A03BBB" w:rsidP="00DD4768">
      <w:pPr>
        <w:rPr>
          <w:rFonts w:asciiTheme="majorBidi" w:hAnsiTheme="majorBidi" w:cstheme="majorBidi"/>
          <w:sz w:val="24"/>
          <w:szCs w:val="24"/>
          <w:lang w:val="en-US"/>
        </w:rPr>
      </w:pPr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-Mahmoud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Issa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, 1995, “Involvement and Detachment in </w:t>
      </w:r>
      <w:proofErr w:type="spellStart"/>
      <w:r w:rsidRPr="00846C8A">
        <w:rPr>
          <w:rFonts w:asciiTheme="majorBidi" w:hAnsiTheme="majorBidi" w:cstheme="majorBidi"/>
          <w:sz w:val="24"/>
          <w:szCs w:val="24"/>
          <w:lang w:val="en-US"/>
        </w:rPr>
        <w:t>Nostromo</w:t>
      </w:r>
      <w:proofErr w:type="spellEnd"/>
      <w:r w:rsidRPr="00846C8A">
        <w:rPr>
          <w:rFonts w:asciiTheme="majorBidi" w:hAnsiTheme="majorBidi" w:cstheme="majorBidi"/>
          <w:sz w:val="24"/>
          <w:szCs w:val="24"/>
          <w:lang w:val="en-US"/>
        </w:rPr>
        <w:t>”, in “Conrad in Scandinavia”</w:t>
      </w:r>
      <w:proofErr w:type="gramStart"/>
      <w:r w:rsidRPr="00846C8A">
        <w:rPr>
          <w:rFonts w:asciiTheme="majorBidi" w:hAnsiTheme="majorBidi" w:cstheme="majorBidi"/>
          <w:sz w:val="24"/>
          <w:szCs w:val="24"/>
          <w:lang w:val="en-US"/>
        </w:rPr>
        <w:t>,  Colombia</w:t>
      </w:r>
      <w:proofErr w:type="gramEnd"/>
      <w:r w:rsidRPr="00846C8A">
        <w:rPr>
          <w:rFonts w:asciiTheme="majorBidi" w:hAnsiTheme="majorBidi" w:cstheme="majorBidi"/>
          <w:sz w:val="24"/>
          <w:szCs w:val="24"/>
          <w:lang w:val="en-US"/>
        </w:rPr>
        <w:t xml:space="preserve"> University Press, New York, PP 211-223</w:t>
      </w:r>
    </w:p>
    <w:p w:rsidR="003B32AD" w:rsidRPr="003B32AD" w:rsidRDefault="003B32AD" w:rsidP="003B32AD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3B32AD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Main feature articles in Danish newspapers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 xml:space="preserve">Mahmoud Issa, februar 2012 “Fra </w:t>
      </w:r>
      <w:proofErr w:type="spellStart"/>
      <w:r w:rsidRPr="003B32AD">
        <w:rPr>
          <w:rFonts w:asciiTheme="majorBidi" w:hAnsiTheme="majorBidi" w:cstheme="majorBidi"/>
          <w:sz w:val="24"/>
          <w:szCs w:val="24"/>
        </w:rPr>
        <w:t>orientalism</w:t>
      </w:r>
      <w:proofErr w:type="spellEnd"/>
      <w:r w:rsidRPr="003B32AD">
        <w:rPr>
          <w:rFonts w:asciiTheme="majorBidi" w:hAnsiTheme="majorBidi" w:cstheme="majorBidi"/>
          <w:sz w:val="24"/>
          <w:szCs w:val="24"/>
        </w:rPr>
        <w:t xml:space="preserve"> til </w:t>
      </w:r>
      <w:proofErr w:type="spellStart"/>
      <w:r w:rsidRPr="003B32AD">
        <w:rPr>
          <w:rFonts w:asciiTheme="majorBidi" w:hAnsiTheme="majorBidi" w:cstheme="majorBidi"/>
          <w:sz w:val="24"/>
          <w:szCs w:val="24"/>
        </w:rPr>
        <w:t>Islamism</w:t>
      </w:r>
      <w:proofErr w:type="spellEnd"/>
      <w:r w:rsidRPr="003B32AD">
        <w:rPr>
          <w:rFonts w:asciiTheme="majorBidi" w:hAnsiTheme="majorBidi" w:cstheme="majorBidi"/>
          <w:sz w:val="24"/>
          <w:szCs w:val="24"/>
        </w:rPr>
        <w:t>-frygtens mur er faldet”, Kronik i Kristeligt dagblad.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 xml:space="preserve">Mahmoud Issa &amp; Trine Petro, juli 2008."Kvoter er vejen frem for kvinder": Kronik i Berlingske Tidende. 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september, 2008, "Den arabiske kultur mellem modernitet og utopi": Kronik i Information</w:t>
      </w:r>
      <w:proofErr w:type="gramStart"/>
      <w:r w:rsidRPr="003B32AD">
        <w:rPr>
          <w:rFonts w:asciiTheme="majorBidi" w:hAnsiTheme="majorBidi" w:cstheme="majorBidi"/>
          <w:sz w:val="24"/>
          <w:szCs w:val="24"/>
        </w:rPr>
        <w:t>,.</w:t>
      </w:r>
      <w:proofErr w:type="gramEnd"/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 &amp; Trine Petro, maj 2007."Palæstina- En forsvunden stat": Kronik i Politiken, sammen Trine Petro.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aug. 2006,"Magtens logik har besejret logikkens magt": Kronik i Information.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juli 2006, "Lighed uden forbehold - Nøglen til udvikling i den Arabiske verden i Berlingske Tidende.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marts 2006,"Strået der brækkede kamelens ryg", Information.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 xml:space="preserve">Mahmoud Issa &amp; Nasir </w:t>
      </w:r>
      <w:proofErr w:type="spellStart"/>
      <w:r w:rsidRPr="003B32AD">
        <w:rPr>
          <w:rFonts w:asciiTheme="majorBidi" w:hAnsiTheme="majorBidi" w:cstheme="majorBidi"/>
          <w:sz w:val="24"/>
          <w:szCs w:val="24"/>
        </w:rPr>
        <w:t>Khadir</w:t>
      </w:r>
      <w:proofErr w:type="spellEnd"/>
      <w:r w:rsidRPr="003B32AD">
        <w:rPr>
          <w:rFonts w:asciiTheme="majorBidi" w:hAnsiTheme="majorBidi" w:cstheme="majorBidi"/>
          <w:sz w:val="24"/>
          <w:szCs w:val="24"/>
        </w:rPr>
        <w:t xml:space="preserve"> og Hanna </w:t>
      </w:r>
      <w:proofErr w:type="spellStart"/>
      <w:r w:rsidRPr="003B32AD">
        <w:rPr>
          <w:rFonts w:asciiTheme="majorBidi" w:hAnsiTheme="majorBidi" w:cstheme="majorBidi"/>
          <w:sz w:val="24"/>
          <w:szCs w:val="24"/>
        </w:rPr>
        <w:t>Ziada</w:t>
      </w:r>
      <w:proofErr w:type="spellEnd"/>
      <w:r w:rsidRPr="003B32AD">
        <w:rPr>
          <w:rFonts w:asciiTheme="majorBidi" w:hAnsiTheme="majorBidi" w:cstheme="majorBidi"/>
          <w:sz w:val="24"/>
          <w:szCs w:val="24"/>
        </w:rPr>
        <w:t>, maj 2002,”Til Kamp mod jødehadet”, sammen med, Kronik i Politiken.</w:t>
      </w:r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februar. 2001, “Kultur krise i den arabiske verden”, Kronik i Berlingske Tidende</w:t>
      </w:r>
      <w:proofErr w:type="gramStart"/>
      <w:r w:rsidRPr="003B32AD">
        <w:rPr>
          <w:rFonts w:asciiTheme="majorBidi" w:hAnsiTheme="majorBidi" w:cstheme="majorBidi"/>
          <w:sz w:val="24"/>
          <w:szCs w:val="24"/>
        </w:rPr>
        <w:t>,.</w:t>
      </w:r>
      <w:proofErr w:type="gramEnd"/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nov. 2000, “Nødvendigheden af Europas engagement”, Politiken</w:t>
      </w:r>
      <w:proofErr w:type="gramStart"/>
      <w:r w:rsidRPr="003B32AD">
        <w:rPr>
          <w:rFonts w:asciiTheme="majorBidi" w:hAnsiTheme="majorBidi" w:cstheme="majorBidi"/>
          <w:sz w:val="24"/>
          <w:szCs w:val="24"/>
        </w:rPr>
        <w:t>,.</w:t>
      </w:r>
      <w:proofErr w:type="gramEnd"/>
    </w:p>
    <w:p w:rsidR="003B32AD" w:rsidRPr="003B32AD" w:rsidRDefault="003B32AD" w:rsidP="003B32AD">
      <w:pPr>
        <w:rPr>
          <w:rFonts w:asciiTheme="majorBidi" w:hAnsiTheme="majorBidi" w:cstheme="majorBidi"/>
          <w:sz w:val="24"/>
          <w:szCs w:val="24"/>
        </w:rPr>
      </w:pPr>
      <w:r w:rsidRPr="003B32AD">
        <w:rPr>
          <w:rFonts w:asciiTheme="majorBidi" w:hAnsiTheme="majorBidi" w:cstheme="majorBidi"/>
          <w:sz w:val="24"/>
          <w:szCs w:val="24"/>
        </w:rPr>
        <w:t>Mahmoud Issa, juni 1996,“Håndbog mod terrorisme”, Weekend Avis.</w:t>
      </w:r>
    </w:p>
    <w:p w:rsidR="005204EF" w:rsidRPr="005204EF" w:rsidRDefault="005204EF" w:rsidP="005204EF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b/>
          <w:bCs/>
          <w:sz w:val="24"/>
          <w:szCs w:val="24"/>
          <w:lang w:val="en-US"/>
        </w:rPr>
        <w:t>Thesis and articles written on Lubya</w:t>
      </w:r>
    </w:p>
    <w:p w:rsidR="005204EF" w:rsidRPr="005204EF" w:rsidRDefault="005204EF" w:rsidP="005204EF">
      <w:pPr>
        <w:rPr>
          <w:rFonts w:asciiTheme="majorBidi" w:hAnsiTheme="majorBidi" w:cstheme="majorBidi"/>
          <w:sz w:val="24"/>
          <w:szCs w:val="24"/>
        </w:rPr>
      </w:pPr>
      <w:r w:rsidRPr="005204EF">
        <w:rPr>
          <w:rFonts w:asciiTheme="majorBidi" w:hAnsiTheme="majorBidi" w:cstheme="majorBidi"/>
          <w:sz w:val="24"/>
          <w:szCs w:val="24"/>
        </w:rPr>
        <w:t>Ulrik Høj Johnsen</w:t>
      </w:r>
      <w:r>
        <w:rPr>
          <w:rFonts w:asciiTheme="majorBidi" w:hAnsiTheme="majorBidi" w:cstheme="majorBidi"/>
          <w:sz w:val="24"/>
          <w:szCs w:val="24"/>
        </w:rPr>
        <w:t>, 2006: ”</w:t>
      </w:r>
      <w:r w:rsidRPr="005204EF">
        <w:rPr>
          <w:rFonts w:asciiTheme="majorBidi" w:hAnsiTheme="majorBidi" w:cstheme="majorBidi"/>
          <w:sz w:val="24"/>
          <w:szCs w:val="24"/>
        </w:rPr>
        <w:t>Vi glemmer ikke Lubya, MA by, Aarhus Universitet, Danmark</w:t>
      </w:r>
      <w:r>
        <w:rPr>
          <w:rFonts w:asciiTheme="majorBidi" w:hAnsiTheme="majorBidi" w:cstheme="majorBidi"/>
          <w:sz w:val="24"/>
          <w:szCs w:val="24"/>
        </w:rPr>
        <w:t>.</w:t>
      </w:r>
      <w:r w:rsidRPr="005204EF">
        <w:rPr>
          <w:rFonts w:asciiTheme="majorBidi" w:hAnsiTheme="majorBidi" w:cstheme="majorBidi"/>
          <w:sz w:val="24"/>
          <w:szCs w:val="24"/>
        </w:rPr>
        <w:t xml:space="preserve"> </w:t>
      </w:r>
    </w:p>
    <w:p w:rsidR="005204EF" w:rsidRPr="005204EF" w:rsidRDefault="005204EF" w:rsidP="005204EF">
      <w:pPr>
        <w:rPr>
          <w:rFonts w:asciiTheme="majorBidi" w:hAnsiTheme="majorBidi" w:cstheme="majorBidi"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Shmuel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Groag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, 2006: 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“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On Conservation and Memory, Lubya- Palestinian Heritage Site in Israel, MA by, London School of Economics and Political Science: Culture and Society Program </w:t>
      </w:r>
    </w:p>
    <w:p w:rsidR="005204EF" w:rsidRPr="005204EF" w:rsidRDefault="005204EF" w:rsidP="005204EF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Shmuel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Groag</w:t>
      </w:r>
      <w:proofErr w:type="spellEnd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:,</w:t>
      </w:r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 xml:space="preserve"> 2011: “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Lubya in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Lavi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Forest-On Conservation of the Palestinian Heritage in Israel.  In Memory, Denial and Structure of Space, an article on Lubya written by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Groag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Shmuel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Yaacobi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Hayim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Tovi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Fenster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editors, Van Leer institute, Jerusalem</w:t>
      </w:r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:rsidR="005204EF" w:rsidRPr="005204EF" w:rsidRDefault="005204EF" w:rsidP="005204EF">
      <w:pPr>
        <w:rPr>
          <w:rFonts w:asciiTheme="majorBidi" w:hAnsiTheme="majorBidi" w:cstheme="majorBidi"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Bo Dahl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Hermansen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,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2010: 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“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Lubya: a demolished Palestinian village as lieu de mémoire; a paper presented by at the European Association of Biblical Studies, Thessaloniki, </w:t>
      </w:r>
      <w:proofErr w:type="gramStart"/>
      <w:r w:rsidRPr="005204EF">
        <w:rPr>
          <w:rFonts w:asciiTheme="majorBidi" w:hAnsiTheme="majorBidi" w:cstheme="majorBidi"/>
          <w:sz w:val="24"/>
          <w:szCs w:val="24"/>
          <w:lang w:val="en-US"/>
        </w:rPr>
        <w:t>8</w:t>
      </w:r>
      <w:proofErr w:type="gram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-11-2010. </w:t>
      </w:r>
    </w:p>
    <w:p w:rsidR="005204EF" w:rsidRPr="005204EF" w:rsidRDefault="005204EF" w:rsidP="005204EF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b/>
          <w:bCs/>
          <w:sz w:val="24"/>
          <w:szCs w:val="24"/>
          <w:lang w:val="en-US"/>
        </w:rPr>
        <w:t>Documentary Films on Lubya</w:t>
      </w:r>
    </w:p>
    <w:p w:rsidR="005204EF" w:rsidRPr="005204EF" w:rsidRDefault="005204EF" w:rsidP="005204EF">
      <w:pPr>
        <w:rPr>
          <w:rFonts w:asciiTheme="majorBidi" w:hAnsiTheme="majorBidi" w:cstheme="majorBidi"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1. “Den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Fædrene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Jord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“: DR, a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Danish 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documentary film about my parents and myself visiting Lubya for the first time after 46 years in exile. </w:t>
      </w:r>
      <w:proofErr w:type="gramStart"/>
      <w:r w:rsidRPr="005204EF">
        <w:rPr>
          <w:rFonts w:asciiTheme="majorBidi" w:hAnsiTheme="majorBidi" w:cstheme="majorBidi"/>
          <w:sz w:val="24"/>
          <w:szCs w:val="24"/>
          <w:lang w:val="en-US"/>
        </w:rPr>
        <w:t>Duration of the film 45 minutes, March 1995.</w:t>
      </w:r>
      <w:proofErr w:type="gramEnd"/>
    </w:p>
    <w:p w:rsidR="00C12AD5" w:rsidRPr="00846C8A" w:rsidRDefault="005204EF" w:rsidP="005204EF">
      <w:pPr>
        <w:rPr>
          <w:rFonts w:asciiTheme="majorBidi" w:hAnsiTheme="majorBidi" w:cstheme="majorBidi"/>
          <w:sz w:val="24"/>
          <w:szCs w:val="24"/>
          <w:lang w:val="en-US"/>
        </w:rPr>
      </w:pP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2.”The village Under the Forest”, a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South African </w:t>
      </w:r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documentary film by Heidi </w:t>
      </w:r>
      <w:proofErr w:type="spellStart"/>
      <w:r w:rsidRPr="005204EF">
        <w:rPr>
          <w:rFonts w:asciiTheme="majorBidi" w:hAnsiTheme="majorBidi" w:cstheme="majorBidi"/>
          <w:sz w:val="24"/>
          <w:szCs w:val="24"/>
          <w:lang w:val="en-US"/>
        </w:rPr>
        <w:t>Grunebaum</w:t>
      </w:r>
      <w:proofErr w:type="spellEnd"/>
      <w:r w:rsidRPr="005204EF">
        <w:rPr>
          <w:rFonts w:asciiTheme="majorBidi" w:hAnsiTheme="majorBidi" w:cstheme="majorBidi"/>
          <w:sz w:val="24"/>
          <w:szCs w:val="24"/>
          <w:lang w:val="en-US"/>
        </w:rPr>
        <w:t xml:space="preserve"> and Marc Kaplan, built on my re</w:t>
      </w:r>
      <w:bookmarkStart w:id="0" w:name="_GoBack"/>
      <w:bookmarkEnd w:id="0"/>
      <w:r w:rsidRPr="005204EF">
        <w:rPr>
          <w:rFonts w:asciiTheme="majorBidi" w:hAnsiTheme="majorBidi" w:cstheme="majorBidi"/>
          <w:sz w:val="24"/>
          <w:szCs w:val="24"/>
          <w:lang w:val="en-US"/>
        </w:rPr>
        <w:t>search on Lubya village, duration for one hour, 2014</w:t>
      </w:r>
    </w:p>
    <w:sectPr w:rsidR="00C12AD5" w:rsidRPr="00846C8A" w:rsidSect="00846C8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BBB"/>
    <w:rsid w:val="001856E0"/>
    <w:rsid w:val="003B32AD"/>
    <w:rsid w:val="005204EF"/>
    <w:rsid w:val="00846C8A"/>
    <w:rsid w:val="00A03BBB"/>
    <w:rsid w:val="00AC1542"/>
    <w:rsid w:val="00AC1DC3"/>
    <w:rsid w:val="00B43B35"/>
    <w:rsid w:val="00C12AD5"/>
    <w:rsid w:val="00DD4768"/>
    <w:rsid w:val="00E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BB43A-1E34-4A19-B285-4140239BC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652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 Issa</dc:creator>
  <cp:lastModifiedBy>Mahmoud Issa</cp:lastModifiedBy>
  <cp:revision>7</cp:revision>
  <dcterms:created xsi:type="dcterms:W3CDTF">2014-03-27T11:42:00Z</dcterms:created>
  <dcterms:modified xsi:type="dcterms:W3CDTF">2014-04-17T09:17:00Z</dcterms:modified>
</cp:coreProperties>
</file>